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2424EA">
      <w:pPr>
        <w:spacing w:line="360" w:lineRule="auto"/>
        <w:jc w:val="center"/>
        <w:rPr>
          <w:rFonts w:ascii="Times New Roman" w:hAnsi="Times New Roman" w:cs="Times New Roman"/>
          <w:sz w:val="24"/>
          <w:szCs w:val="24"/>
        </w:rPr>
      </w:pPr>
      <w:bookmarkStart w:id="8" w:name="_GoBack"/>
      <w:bookmarkEnd w:id="8"/>
      <w:bookmarkStart w:id="0" w:name="OLE_LINK17"/>
      <w:bookmarkStart w:id="1" w:name="OLE_LINK6"/>
      <w:bookmarkStart w:id="2" w:name="OLE_LINK16"/>
      <w:bookmarkStart w:id="3" w:name="OLE_LINK5"/>
      <w:r>
        <w:rPr>
          <w:rFonts w:hint="eastAsia" w:ascii="Times New Roman" w:hAnsi="Times New Roman" w:cs="Times New Roman"/>
          <w:sz w:val="24"/>
          <w:szCs w:val="24"/>
        </w:rPr>
        <w:t>天津市数据发展中心-天津市生态环境分区管控智慧管理平台建设项目</w:t>
      </w:r>
      <w:r>
        <w:rPr>
          <w:rFonts w:ascii="Times New Roman" w:hAnsi="Times New Roman" w:cs="Times New Roman"/>
          <w:sz w:val="24"/>
          <w:szCs w:val="24"/>
        </w:rPr>
        <w:t>（项目编号：TGPC-2026-D-000</w:t>
      </w:r>
      <w:r>
        <w:rPr>
          <w:rFonts w:hint="eastAsia" w:ascii="Times New Roman" w:hAnsi="Times New Roman" w:cs="Times New Roman"/>
          <w:sz w:val="24"/>
          <w:szCs w:val="24"/>
        </w:rPr>
        <w:t>8</w:t>
      </w:r>
      <w:r>
        <w:rPr>
          <w:rFonts w:ascii="Times New Roman" w:hAnsi="Times New Roman" w:cs="Times New Roman"/>
          <w:sz w:val="24"/>
          <w:szCs w:val="24"/>
        </w:rPr>
        <w:t>）公开招标</w:t>
      </w:r>
      <w:r>
        <w:rPr>
          <w:rFonts w:hint="eastAsia" w:ascii="Times New Roman" w:hAnsi="Times New Roman" w:cs="Times New Roman"/>
          <w:sz w:val="24"/>
          <w:szCs w:val="24"/>
        </w:rPr>
        <w:t>公告</w:t>
      </w:r>
    </w:p>
    <w:p w14:paraId="7C0DECF5"/>
    <w:bookmarkEnd w:id="0"/>
    <w:bookmarkEnd w:id="1"/>
    <w:bookmarkEnd w:id="2"/>
    <w:bookmarkEnd w:id="3"/>
    <w:p w14:paraId="2201F221">
      <w:pPr>
        <w:pStyle w:val="10"/>
        <w:spacing w:line="360" w:lineRule="auto"/>
        <w:ind w:firstLine="480" w:firstLineChars="200"/>
        <w:jc w:val="both"/>
        <w:rPr>
          <w:rFonts w:ascii="Times New Roman" w:hAnsi="Times New Roman" w:cs="Times New Roman" w:eastAsiaTheme="minorEastAsia"/>
          <w:color w:val="auto"/>
          <w:szCs w:val="32"/>
        </w:rPr>
      </w:pPr>
      <w:r>
        <w:rPr>
          <w:rFonts w:ascii="Times New Roman" w:hAnsi="Times New Roman" w:cs="Times New Roman" w:eastAsiaTheme="minorEastAsia"/>
          <w:color w:val="auto"/>
          <w:szCs w:val="32"/>
        </w:rPr>
        <w:t>受</w:t>
      </w:r>
      <w:r>
        <w:rPr>
          <w:rFonts w:hint="eastAsia" w:ascii="Times New Roman" w:hAnsi="Times New Roman" w:cs="Times New Roman" w:eastAsiaTheme="minorEastAsia"/>
          <w:color w:val="auto"/>
          <w:szCs w:val="32"/>
        </w:rPr>
        <w:t>天津市数据发展中心</w:t>
      </w:r>
      <w:r>
        <w:rPr>
          <w:rFonts w:ascii="Times New Roman" w:hAnsi="Times New Roman" w:cs="Times New Roman" w:eastAsiaTheme="minorEastAsia"/>
          <w:color w:val="auto"/>
          <w:szCs w:val="32"/>
        </w:rPr>
        <w:t>委托，天津市政府采购中心将以公开招标方式，对</w:t>
      </w:r>
      <w:r>
        <w:rPr>
          <w:rFonts w:hint="eastAsia" w:ascii="Times New Roman" w:hAnsi="Times New Roman" w:cs="Times New Roman" w:eastAsiaTheme="minorEastAsia"/>
          <w:color w:val="auto"/>
          <w:szCs w:val="32"/>
        </w:rPr>
        <w:t>天津市数据发展中心-天津市生态环境分区管控智慧管理平台建设项目</w:t>
      </w:r>
      <w:r>
        <w:rPr>
          <w:rFonts w:ascii="Times New Roman" w:hAnsi="Times New Roman" w:cs="Times New Roman" w:eastAsiaTheme="minorEastAsia"/>
          <w:color w:val="auto"/>
          <w:szCs w:val="32"/>
        </w:rPr>
        <w:t>实施政府采购。现欢迎合格的供应商参加投标。</w:t>
      </w:r>
    </w:p>
    <w:p w14:paraId="03BE137A">
      <w:pPr>
        <w:pStyle w:val="10"/>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3E8F57D1">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一、项目名称和编号</w:t>
      </w:r>
    </w:p>
    <w:p w14:paraId="2AAE77ED">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天津市数据发展中心-天津市生态环境分区管控智慧管理平台建设项目</w:t>
      </w:r>
      <w:r>
        <w:rPr>
          <w:rFonts w:ascii="Times New Roman" w:hAnsi="Times New Roman" w:eastAsia="宋体" w:cs="Times New Roman"/>
          <w:color w:val="auto"/>
        </w:rPr>
        <w:t xml:space="preserve">  </w:t>
      </w:r>
    </w:p>
    <w:p w14:paraId="282FB4E0">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（二）项目编号：TGPC-2026-D-0008</w:t>
      </w:r>
    </w:p>
    <w:p w14:paraId="490679CF">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p w14:paraId="1BFADCEB">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第一包：软件开发服务</w:t>
      </w:r>
      <w:r>
        <w:rPr>
          <w:rFonts w:hint="eastAsia" w:ascii="Times New Roman" w:hAnsi="Times New Roman" w:eastAsia="宋体" w:cs="Times New Roman"/>
          <w:color w:val="auto"/>
        </w:rPr>
        <w:t>1项，合同履行期限：签订合同之日起18个月（含6个月试运行）的服务期；</w:t>
      </w:r>
    </w:p>
    <w:p w14:paraId="26339419">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第二包：监理服务</w:t>
      </w:r>
      <w:r>
        <w:rPr>
          <w:rFonts w:hint="eastAsia" w:ascii="Times New Roman" w:hAnsi="Times New Roman" w:eastAsia="宋体" w:cs="Times New Roman"/>
          <w:color w:val="auto"/>
        </w:rPr>
        <w:t>1项，合同履行期限：签订合同之日起至本项目整体验收通过；</w:t>
      </w:r>
    </w:p>
    <w:p w14:paraId="0DE22E70">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第三包</w:t>
      </w:r>
      <w:r>
        <w:rPr>
          <w:rFonts w:ascii="Times New Roman" w:hAnsi="Times New Roman" w:eastAsia="宋体" w:cs="Times New Roman"/>
          <w:color w:val="auto"/>
        </w:rPr>
        <w:t>：</w:t>
      </w:r>
      <w:r>
        <w:rPr>
          <w:rFonts w:hint="eastAsia" w:ascii="Times New Roman" w:hAnsi="Times New Roman" w:eastAsia="宋体" w:cs="Times New Roman"/>
          <w:color w:val="auto"/>
        </w:rPr>
        <w:t>网络安全等级保护测评服务1项，合同履行期限：合同签订起准备相关材料，项目具备测评条件，在接到通知的60个工作日内完成全部等级保护测评工作；</w:t>
      </w:r>
    </w:p>
    <w:p w14:paraId="4EA0FA6D">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第四包：商用密码应用安全性测评服务1项，合同履行期限：合同签订之日起准备相关材料，项目具备测评条件，接到被测单位通知的60个工作日内完成密码测评工作，提供一年的密码应用咨询服务。</w:t>
      </w:r>
    </w:p>
    <w:p w14:paraId="7191FD8F">
      <w:pPr>
        <w:pStyle w:val="10"/>
        <w:spacing w:line="360" w:lineRule="auto"/>
        <w:ind w:firstLine="480" w:firstLineChars="200"/>
        <w:jc w:val="both"/>
        <w:rPr>
          <w:rFonts w:cs="Times New Roman" w:asciiTheme="minorEastAsia" w:hAnsiTheme="minorEastAsia" w:eastAsiaTheme="minorEastAsia"/>
          <w:color w:val="auto"/>
        </w:rPr>
      </w:pPr>
      <w:r>
        <w:rPr>
          <w:rFonts w:cs="Times New Roman" w:asciiTheme="minorEastAsia" w:hAnsiTheme="minorEastAsia" w:eastAsiaTheme="minorEastAsia"/>
          <w:color w:val="auto"/>
        </w:rPr>
        <w:t>三、项目预算</w:t>
      </w:r>
    </w:p>
    <w:p w14:paraId="6AA5C073">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第一包：</w:t>
      </w:r>
      <w:r>
        <w:rPr>
          <w:rFonts w:hint="eastAsia" w:ascii="Times New Roman" w:hAnsi="Times New Roman" w:eastAsia="宋体" w:cs="Times New Roman"/>
          <w:color w:val="auto"/>
        </w:rPr>
        <w:t>5626000元；</w:t>
      </w:r>
    </w:p>
    <w:p w14:paraId="7DD2734C">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第二包：</w:t>
      </w:r>
      <w:r>
        <w:rPr>
          <w:rFonts w:hint="eastAsia" w:ascii="Times New Roman" w:hAnsi="Times New Roman" w:eastAsia="宋体" w:cs="Times New Roman"/>
          <w:color w:val="auto"/>
        </w:rPr>
        <w:t>101500元；</w:t>
      </w:r>
    </w:p>
    <w:p w14:paraId="6C6E67C9">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第三包</w:t>
      </w:r>
      <w:r>
        <w:rPr>
          <w:rFonts w:ascii="Times New Roman" w:hAnsi="Times New Roman" w:eastAsia="宋体" w:cs="Times New Roman"/>
          <w:color w:val="auto"/>
        </w:rPr>
        <w:t>：</w:t>
      </w:r>
      <w:r>
        <w:rPr>
          <w:rFonts w:hint="eastAsia" w:ascii="Times New Roman" w:hAnsi="Times New Roman" w:eastAsia="宋体" w:cs="Times New Roman"/>
          <w:color w:val="auto"/>
        </w:rPr>
        <w:t>60000元；</w:t>
      </w:r>
    </w:p>
    <w:p w14:paraId="550F98E5">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第四包：60000元。</w:t>
      </w:r>
    </w:p>
    <w:p w14:paraId="10C11918">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、供应商资格要求（实质性要求）</w:t>
      </w:r>
    </w:p>
    <w:p w14:paraId="292A0E02">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（一）根据《商用密码应用安全性评估管理办法》的规定，第四包投标人应列入国家密码管理局公告（第53号）机构目录之内。</w:t>
      </w:r>
    </w:p>
    <w:p w14:paraId="6FAC6256">
      <w:pPr>
        <w:pStyle w:val="10"/>
        <w:spacing w:line="360" w:lineRule="auto"/>
        <w:ind w:firstLine="480" w:firstLineChars="200"/>
        <w:rPr>
          <w:rFonts w:ascii="Times New Roman" w:hAnsi="Times New Roman" w:eastAsia="宋体" w:cs="Times New Roman"/>
          <w:color w:val="auto"/>
        </w:rPr>
      </w:pPr>
      <w:bookmarkStart w:id="4" w:name="OLE_LINK2"/>
      <w:bookmarkStart w:id="5" w:name="OLE_LINK1"/>
      <w:r>
        <w:rPr>
          <w:rFonts w:hint="eastAsia" w:ascii="Times New Roman" w:hAnsi="Times New Roman" w:eastAsia="宋体" w:cs="Times New Roman"/>
          <w:color w:val="auto"/>
        </w:rPr>
        <w:t>（二）供应商应具备《中华人民共和国政府采购法》第二十二条第一款和《政府采购法实施条例》第十八条规定的条件，</w:t>
      </w:r>
      <w:r>
        <w:rPr>
          <w:rFonts w:ascii="Times New Roman" w:hAnsi="Times New Roman" w:eastAsia="宋体" w:cs="Times New Roman"/>
          <w:color w:val="auto"/>
        </w:rPr>
        <w:t>提供以下材料：</w:t>
      </w:r>
    </w:p>
    <w:p w14:paraId="6EEED9C6">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47CB04C6">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110749C1">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（三）本项目不接受联合体投标。</w:t>
      </w:r>
    </w:p>
    <w:p w14:paraId="68259C9A">
      <w:pPr>
        <w:pStyle w:val="10"/>
        <w:spacing w:line="360" w:lineRule="auto"/>
        <w:ind w:firstLine="480" w:firstLineChars="200"/>
        <w:rPr>
          <w:rFonts w:ascii="Times New Roman" w:hAnsi="Times New Roman" w:cs="Times New Roman" w:eastAsiaTheme="minorEastAsia"/>
          <w:color w:val="auto"/>
        </w:rPr>
      </w:pPr>
      <w:r>
        <w:rPr>
          <w:rFonts w:hint="eastAsia" w:ascii="Times New Roman" w:hAnsi="Times New Roman" w:cs="Times New Roman" w:eastAsiaTheme="minorEastAsia"/>
          <w:color w:val="auto"/>
        </w:rPr>
        <w:t>（四）本项目第二、三、四包专门面向中小企业采购，提供《中小企业声明函》。</w:t>
      </w:r>
    </w:p>
    <w:bookmarkEnd w:id="4"/>
    <w:bookmarkEnd w:id="5"/>
    <w:p w14:paraId="6FE9CE5F">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、项目需要落实的政府采购政策</w:t>
      </w:r>
    </w:p>
    <w:p w14:paraId="1D1E50E3">
      <w:pPr>
        <w:pStyle w:val="10"/>
        <w:spacing w:line="360" w:lineRule="auto"/>
        <w:ind w:firstLine="480" w:firstLineChars="200"/>
        <w:rPr>
          <w:rFonts w:ascii="Times New Roman" w:hAnsi="Times New Roman" w:eastAsia="宋体" w:cs="Times New Roman"/>
          <w:color w:val="auto"/>
        </w:rPr>
      </w:pPr>
      <w:bookmarkStart w:id="6" w:name="OLE_LINK4"/>
      <w:bookmarkStart w:id="7" w:name="OLE_LINK3"/>
      <w:r>
        <w:rPr>
          <w:rFonts w:ascii="Times New Roman" w:hAnsi="Times New Roman" w:eastAsia="宋体" w:cs="Times New Roman"/>
          <w:color w:val="auto"/>
        </w:rPr>
        <w:t>（一）</w:t>
      </w:r>
      <w:r>
        <w:rPr>
          <w:rFonts w:hint="eastAsia" w:ascii="Times New Roman" w:hAnsi="Times New Roman" w:eastAsia="宋体" w:cs="Times New Roman"/>
          <w:color w:val="auto"/>
        </w:rPr>
        <w:t>本项目第一包</w:t>
      </w:r>
      <w:r>
        <w:rPr>
          <w:rFonts w:ascii="Times New Roman" w:hAnsi="Times New Roman" w:eastAsia="宋体" w:cs="Times New Roman"/>
          <w:color w:val="auto"/>
        </w:rPr>
        <w:t>对小微企业</w:t>
      </w:r>
      <w:r>
        <w:rPr>
          <w:rFonts w:hint="eastAsia" w:ascii="Times New Roman" w:hAnsi="Times New Roman" w:eastAsia="宋体" w:cs="Times New Roman"/>
          <w:color w:val="auto"/>
        </w:rPr>
        <w:t>报价</w:t>
      </w:r>
      <w:r>
        <w:rPr>
          <w:rFonts w:ascii="Times New Roman" w:hAnsi="Times New Roman" w:eastAsia="宋体" w:cs="Times New Roman"/>
          <w:color w:val="auto"/>
        </w:rPr>
        <w:t>给予</w:t>
      </w:r>
      <w:r>
        <w:rPr>
          <w:rFonts w:hint="eastAsia" w:ascii="Times New Roman" w:hAnsi="Times New Roman" w:eastAsia="宋体" w:cs="Times New Roman"/>
          <w:color w:val="auto"/>
        </w:rPr>
        <w:t>20</w:t>
      </w:r>
      <w:r>
        <w:rPr>
          <w:rFonts w:ascii="Times New Roman" w:hAnsi="Times New Roman" w:eastAsia="宋体" w:cs="Times New Roman"/>
          <w:color w:val="auto"/>
        </w:rPr>
        <w:t>%的扣除；</w:t>
      </w:r>
      <w:r>
        <w:rPr>
          <w:rFonts w:hint="eastAsia" w:ascii="Times New Roman" w:hAnsi="Times New Roman" w:cs="Times New Roman" w:eastAsiaTheme="minorEastAsia"/>
          <w:color w:val="auto"/>
        </w:rPr>
        <w:t>第二、三、四包专门面向中小企业采购。</w:t>
      </w:r>
    </w:p>
    <w:p w14:paraId="59969643">
      <w:pPr>
        <w:pStyle w:val="10"/>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4C72830A">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（三）</w:t>
      </w:r>
      <w:r>
        <w:rPr>
          <w:rFonts w:hint="eastAsia" w:ascii="Times New Roman" w:hAnsi="Times New Roman" w:eastAsia="宋体"/>
          <w:color w:val="auto"/>
        </w:rPr>
        <w:t>根据财政部、民政部、中国残疾人联合会发布的《关于促进残疾人就业政府采购政策的通知》规定，残疾人福利性单位视同小微企业。</w:t>
      </w:r>
    </w:p>
    <w:p w14:paraId="58D7FB1F">
      <w:pPr>
        <w:pStyle w:val="10"/>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39013759">
      <w:pPr>
        <w:pStyle w:val="10"/>
        <w:spacing w:line="360" w:lineRule="auto"/>
        <w:ind w:firstLine="480" w:firstLineChars="200"/>
        <w:jc w:val="both"/>
        <w:rPr>
          <w:rFonts w:ascii="Times New Roman" w:hAnsi="Times New Roman" w:eastAsia="宋体"/>
          <w:color w:val="auto"/>
        </w:rPr>
      </w:pPr>
      <w:r>
        <w:rPr>
          <w:rFonts w:hint="eastAsia" w:ascii="Times New Roman" w:hAnsi="Times New Roman" w:eastAsia="宋体"/>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780EA958">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bookmarkEnd w:id="6"/>
    <w:bookmarkEnd w:id="7"/>
    <w:p w14:paraId="477C06C8">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六、获取招标文件时间、方式</w:t>
      </w:r>
    </w:p>
    <w:p w14:paraId="4E711A36">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（一）获取招标文件时间：202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6</w:t>
      </w:r>
      <w:r>
        <w:rPr>
          <w:rFonts w:ascii="Times New Roman" w:hAnsi="Times New Roman" w:eastAsia="宋体" w:cs="Times New Roman"/>
          <w:color w:val="auto"/>
        </w:rPr>
        <w:t>日至202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13</w:t>
      </w:r>
      <w:r>
        <w:rPr>
          <w:rFonts w:ascii="Times New Roman" w:hAnsi="Times New Roman" w:eastAsia="宋体" w:cs="Times New Roman"/>
          <w:color w:val="auto"/>
        </w:rPr>
        <w:t>日，每日9:00至17:00（北京时间，法定节假日除外）。</w:t>
      </w:r>
    </w:p>
    <w:p w14:paraId="75A7CEC7">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（二）获取招标文件的方式：</w:t>
      </w:r>
    </w:p>
    <w:p w14:paraId="3E0F16CA">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w:t>
      </w:r>
      <w:r>
        <w:rPr>
          <w:rFonts w:hint="eastAsia" w:ascii="Times New Roman" w:hAnsi="Times New Roman" w:eastAsia="宋体" w:cs="Times New Roman"/>
          <w:color w:val="auto"/>
        </w:rPr>
        <w:t xml:space="preserve"> </w:t>
      </w:r>
      <w:r>
        <w:rPr>
          <w:rFonts w:ascii="Times New Roman" w:hAnsi="Times New Roman" w:eastAsia="宋体" w:cs="Times New Roman"/>
          <w:color w:val="auto"/>
        </w:rPr>
        <w:t>获取招标文件网址：使用天津数字认证有限公司发出的CA数字证书（原天津市电子认证中心发出尚在有效期内的CA数字证书仍可使用）登录天津市政府采购中心网（网址：</w:t>
      </w:r>
      <w:r>
        <w:fldChar w:fldCharType="begin"/>
      </w:r>
      <w:r>
        <w:instrText xml:space="preserve"> HYPERLINK "http://www.tjgpc.gov.cn" </w:instrText>
      </w:r>
      <w:r>
        <w:fldChar w:fldCharType="separate"/>
      </w:r>
      <w:r>
        <w:rPr>
          <w:rStyle w:val="7"/>
          <w:rFonts w:hint="eastAsia" w:ascii="Times New Roman" w:hAnsi="Times New Roman" w:eastAsia="宋体" w:cs="Times New Roman"/>
          <w:color w:val="auto"/>
        </w:rPr>
        <w:t>http://tjgpc.zwfwb.tj.gov.cn</w:t>
      </w:r>
      <w:r>
        <w:rPr>
          <w:rStyle w:val="7"/>
          <w:rFonts w:hint="eastAsia" w:ascii="Times New Roman" w:hAnsi="Times New Roman" w:eastAsia="宋体" w:cs="Times New Roman"/>
          <w:color w:val="auto"/>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18292636">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2. </w:t>
      </w:r>
      <w:r>
        <w:rPr>
          <w:rFonts w:hint="eastAsia" w:ascii="Times New Roman" w:hAnsi="Times New Roman" w:eastAsia="宋体" w:cs="Times New Roman"/>
          <w:color w:val="auto"/>
        </w:rPr>
        <w:t>供应商注册、</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0894A68B">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w:t>
      </w:r>
      <w:r>
        <w:rPr>
          <w:rFonts w:ascii="Times New Roman" w:hAnsi="Times New Roman" w:eastAsia="宋体" w:cs="Times New Roman"/>
          <w:color w:val="auto"/>
        </w:rPr>
        <w:t>1</w:t>
      </w:r>
      <w:r>
        <w:rPr>
          <w:rFonts w:hint="eastAsia" w:ascii="Times New Roman" w:hAnsi="Times New Roman" w:eastAsia="宋体" w:cs="Times New Roman"/>
          <w:color w:val="auto"/>
        </w:rPr>
        <w:t>）天津市政府采购中心网注册：登录天津市政府采购中心网（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ascii="Times New Roman" w:hAnsi="Times New Roman" w:eastAsia="宋体" w:cs="Times New Roman"/>
          <w:color w:val="auto"/>
        </w:rPr>
        <w:t>24538167</w:t>
      </w:r>
      <w:r>
        <w:rPr>
          <w:rFonts w:hint="eastAsia" w:ascii="Times New Roman" w:hAnsi="Times New Roman" w:eastAsia="宋体"/>
          <w:color w:val="auto"/>
        </w:rPr>
        <w:t>。</w:t>
      </w:r>
    </w:p>
    <w:p w14:paraId="636E69A3">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w:t>
      </w:r>
      <w:r>
        <w:rPr>
          <w:rFonts w:ascii="Times New Roman" w:hAnsi="Times New Roman" w:eastAsia="宋体" w:cs="Times New Roman"/>
          <w:color w:val="auto"/>
        </w:rPr>
        <w:t>--</w:t>
      </w:r>
      <w:r>
        <w:rPr>
          <w:rFonts w:hint="eastAsia" w:ascii="Times New Roman" w:hAnsi="Times New Roman" w:eastAsia="宋体" w:cs="Times New Roman"/>
          <w:color w:val="auto"/>
        </w:rPr>
        <w:t>服务指南</w:t>
      </w:r>
      <w:r>
        <w:rPr>
          <w:rFonts w:ascii="Times New Roman" w:hAnsi="Times New Roman" w:eastAsia="宋体" w:cs="Times New Roman"/>
          <w:color w:val="auto"/>
        </w:rPr>
        <w:t>--</w:t>
      </w:r>
      <w:r>
        <w:rPr>
          <w:rFonts w:hint="eastAsia" w:ascii="Times New Roman" w:hAnsi="Times New Roman" w:eastAsia="宋体" w:cs="Times New Roman"/>
          <w:color w:val="auto"/>
        </w:rPr>
        <w:t>供应商注册、领取</w:t>
      </w:r>
      <w:r>
        <w:rPr>
          <w:rFonts w:ascii="Times New Roman" w:hAnsi="Times New Roman" w:eastAsia="宋体" w:cs="Times New Roman"/>
          <w:color w:val="auto"/>
        </w:rPr>
        <w:t>CA</w:t>
      </w:r>
      <w:r>
        <w:rPr>
          <w:rFonts w:hint="eastAsia" w:ascii="Times New Roman" w:hAnsi="Times New Roman" w:eastAsia="宋体" w:cs="Times New Roman"/>
          <w:color w:val="auto"/>
        </w:rPr>
        <w:t>数字证书（</w:t>
      </w:r>
      <w:r>
        <w:rPr>
          <w:rFonts w:ascii="Times New Roman" w:hAnsi="Times New Roman" w:eastAsia="宋体" w:cs="Times New Roman"/>
          <w:color w:val="auto"/>
        </w:rPr>
        <w:t>USBKey</w:t>
      </w:r>
      <w:r>
        <w:rPr>
          <w:rFonts w:hint="eastAsia" w:ascii="Times New Roman" w:hAnsi="Times New Roman" w:eastAsia="宋体" w:cs="Times New Roman"/>
          <w:color w:val="auto"/>
        </w:rPr>
        <w:t>）及电子签章制章的流程。</w:t>
      </w:r>
    </w:p>
    <w:p w14:paraId="3E64A42C">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CA</w:t>
      </w:r>
      <w:r>
        <w:rPr>
          <w:rFonts w:hint="eastAsia" w:ascii="Times New Roman" w:hAnsi="Times New Roman" w:eastAsia="宋体" w:cs="Times New Roman"/>
          <w:color w:val="auto"/>
        </w:rPr>
        <w:t>数字证书办理联系电话：</w:t>
      </w:r>
      <w:r>
        <w:rPr>
          <w:rFonts w:ascii="Times New Roman" w:hAnsi="Times New Roman" w:eastAsia="宋体" w:cs="Times New Roman"/>
          <w:color w:val="auto"/>
        </w:rPr>
        <w:t>400-0566-110</w:t>
      </w:r>
      <w:r>
        <w:rPr>
          <w:rFonts w:hint="eastAsia" w:ascii="Times New Roman" w:hAnsi="Times New Roman" w:eastAsia="宋体" w:cs="Times New Roman"/>
          <w:color w:val="auto"/>
        </w:rPr>
        <w:t>或</w:t>
      </w:r>
      <w:r>
        <w:rPr>
          <w:rFonts w:ascii="Times New Roman" w:hAnsi="Times New Roman" w:eastAsia="宋体" w:cs="Times New Roman"/>
          <w:color w:val="auto"/>
        </w:rPr>
        <w:t>022-24538059</w:t>
      </w:r>
      <w:r>
        <w:rPr>
          <w:rFonts w:hint="eastAsia" w:ascii="Times New Roman" w:hAnsi="Times New Roman" w:eastAsia="宋体" w:cs="Times New Roman"/>
          <w:color w:val="auto"/>
        </w:rPr>
        <w:t>。</w:t>
      </w:r>
    </w:p>
    <w:p w14:paraId="49279212">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w:t>
      </w:r>
      <w:r>
        <w:rPr>
          <w:rFonts w:ascii="Times New Roman" w:hAnsi="Times New Roman" w:eastAsia="宋体" w:cs="Times New Roman"/>
          <w:color w:val="auto"/>
        </w:rPr>
        <w:t>022-24538</w:t>
      </w:r>
      <w:r>
        <w:rPr>
          <w:rFonts w:hint="eastAsia" w:ascii="Times New Roman" w:hAnsi="Times New Roman" w:eastAsia="宋体" w:cs="Times New Roman"/>
          <w:color w:val="auto"/>
        </w:rPr>
        <w:t>059。</w:t>
      </w:r>
    </w:p>
    <w:p w14:paraId="1A871980">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hint="eastAsia" w:ascii="Times New Roman" w:hAnsi="Times New Roman" w:eastAsia="宋体" w:cs="Times New Roman"/>
          <w:color w:val="auto"/>
        </w:rPr>
        <w:t>本项目不组织</w:t>
      </w:r>
      <w:r>
        <w:rPr>
          <w:rFonts w:ascii="Times New Roman" w:hAnsi="Times New Roman" w:eastAsia="宋体" w:cs="Times New Roman"/>
          <w:color w:val="auto"/>
        </w:rPr>
        <w:t>踏勘现场</w:t>
      </w:r>
      <w:r>
        <w:rPr>
          <w:rFonts w:hint="eastAsia" w:ascii="Times New Roman" w:hAnsi="Times New Roman" w:eastAsia="宋体" w:cs="Times New Roman"/>
          <w:color w:val="auto"/>
        </w:rPr>
        <w:t>，不组织标前答疑会</w:t>
      </w:r>
      <w:r>
        <w:rPr>
          <w:rFonts w:ascii="Times New Roman" w:hAnsi="Times New Roman" w:eastAsia="宋体" w:cs="Times New Roman"/>
          <w:color w:val="auto"/>
        </w:rPr>
        <w:t>。</w:t>
      </w:r>
    </w:p>
    <w:p w14:paraId="75CDEAE1">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七、网上应答时间</w:t>
      </w:r>
    </w:p>
    <w:p w14:paraId="24060488">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6</w:t>
      </w:r>
      <w:r>
        <w:rPr>
          <w:rFonts w:ascii="Times New Roman" w:hAnsi="Times New Roman" w:eastAsia="宋体" w:cs="Times New Roman"/>
          <w:color w:val="auto"/>
        </w:rPr>
        <w:t>日9:00至202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27</w:t>
      </w:r>
      <w:r>
        <w:rPr>
          <w:rFonts w:ascii="Times New Roman" w:hAnsi="Times New Roman" w:eastAsia="宋体" w:cs="Times New Roman"/>
          <w:color w:val="auto"/>
        </w:rPr>
        <w:t>日8:30，使用天津数字认证有限公司发出的CA数字证书（原天津市电子认证中心发出尚在有效期内的CA数字证书仍可使用）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进行应答</w:t>
      </w:r>
      <w:r>
        <w:rPr>
          <w:rFonts w:hint="eastAsia" w:ascii="Times New Roman" w:hAnsi="Times New Roman" w:eastAsia="宋体" w:cs="Times New Roman"/>
          <w:color w:val="auto"/>
        </w:rPr>
        <w:t>并提交</w:t>
      </w:r>
      <w:r>
        <w:rPr>
          <w:rFonts w:ascii="Times New Roman" w:hAnsi="Times New Roman" w:eastAsia="宋体" w:cs="Times New Roman"/>
          <w:color w:val="auto"/>
        </w:rPr>
        <w:t>。</w:t>
      </w:r>
    </w:p>
    <w:p w14:paraId="0CB58406">
      <w:pPr>
        <w:pStyle w:val="10"/>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网上应答帮助链接：http://tjgpc.zwfwb.tj.gov.cn/webInfo/getWebInfoListForwebInfoClass.do?fkWebInfoclassId=W008</w:t>
      </w:r>
    </w:p>
    <w:p w14:paraId="11957348">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八、投标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w:t>
      </w:r>
      <w:r>
        <w:rPr>
          <w:rFonts w:hint="eastAsia" w:ascii="Times New Roman" w:hAnsi="Times New Roman" w:eastAsia="宋体" w:cs="Times New Roman"/>
          <w:color w:val="auto"/>
        </w:rPr>
        <w:t>及方式</w:t>
      </w:r>
    </w:p>
    <w:p w14:paraId="4FA5EBE3">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27</w:t>
      </w:r>
      <w:r>
        <w:rPr>
          <w:rFonts w:ascii="Times New Roman" w:hAnsi="Times New Roman" w:eastAsia="宋体" w:cs="Times New Roman"/>
          <w:color w:val="auto"/>
        </w:rPr>
        <w:t>日8:30</w:t>
      </w:r>
      <w:r>
        <w:rPr>
          <w:rFonts w:hint="eastAsia" w:ascii="Times New Roman" w:hAnsi="Times New Roman" w:eastAsia="宋体" w:cs="Times New Roman"/>
          <w:color w:val="auto"/>
          <w:szCs w:val="21"/>
        </w:rPr>
        <w:t>。</w:t>
      </w:r>
      <w:r>
        <w:rPr>
          <w:rFonts w:ascii="Times New Roman" w:hAnsi="Times New Roman" w:eastAsia="宋体" w:cs="Times New Roman"/>
          <w:color w:val="auto"/>
        </w:rPr>
        <w:t>投标截止时间前</w:t>
      </w:r>
      <w:r>
        <w:rPr>
          <w:rFonts w:hint="eastAsia" w:ascii="Times New Roman" w:hAnsi="Times New Roman" w:eastAsia="宋体" w:cs="Times New Roman"/>
          <w:color w:val="auto"/>
        </w:rPr>
        <w:t>提交网上应答并上传加盖投标人电子签章的电子投标文件（以通过天津公共资源电子签章客户端正确读取签章信息为准）</w:t>
      </w:r>
      <w:r>
        <w:rPr>
          <w:rFonts w:ascii="Times New Roman" w:hAnsi="Times New Roman" w:eastAsia="宋体" w:cs="Times New Roman"/>
          <w:color w:val="auto"/>
        </w:rPr>
        <w:t>方为有效投标。</w:t>
      </w:r>
    </w:p>
    <w:p w14:paraId="443A2E04">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（二）投标</w:t>
      </w:r>
      <w:r>
        <w:rPr>
          <w:rFonts w:hint="eastAsia" w:ascii="Times New Roman" w:hAnsi="Times New Roman" w:eastAsia="宋体" w:cs="Times New Roman"/>
          <w:color w:val="auto"/>
        </w:rPr>
        <w:t>方式</w:t>
      </w:r>
      <w:r>
        <w:rPr>
          <w:rFonts w:ascii="Times New Roman" w:hAnsi="Times New Roman" w:eastAsia="宋体" w:cs="Times New Roman"/>
          <w:color w:val="auto"/>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5950CE72">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、开标时间及方式</w:t>
      </w:r>
    </w:p>
    <w:p w14:paraId="0FA96498">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（一）开标解密时间：202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27</w:t>
      </w:r>
      <w:r>
        <w:rPr>
          <w:rFonts w:ascii="Times New Roman" w:hAnsi="Times New Roman" w:eastAsia="宋体" w:cs="Times New Roman"/>
          <w:color w:val="auto"/>
        </w:rPr>
        <w:t>日8:30至9:</w:t>
      </w:r>
      <w:r>
        <w:rPr>
          <w:rFonts w:hint="eastAsia" w:ascii="Times New Roman" w:hAnsi="Times New Roman" w:eastAsia="宋体" w:cs="Times New Roman"/>
          <w:color w:val="auto"/>
        </w:rPr>
        <w:t>30</w:t>
      </w:r>
      <w:r>
        <w:rPr>
          <w:rFonts w:ascii="Times New Roman" w:hAnsi="Times New Roman" w:eastAsia="宋体" w:cs="Times New Roman"/>
          <w:color w:val="auto"/>
        </w:rPr>
        <w:t>完成开标解密的投标为有效投标。</w:t>
      </w:r>
    </w:p>
    <w:p w14:paraId="29863E7B">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（二）开标</w:t>
      </w:r>
      <w:r>
        <w:rPr>
          <w:rFonts w:hint="eastAsia" w:ascii="Times New Roman" w:hAnsi="Times New Roman" w:eastAsia="宋体" w:cs="Times New Roman"/>
          <w:color w:val="auto"/>
        </w:rPr>
        <w:t>解密方式</w:t>
      </w:r>
      <w:r>
        <w:rPr>
          <w:rFonts w:ascii="Times New Roman" w:hAnsi="Times New Roman" w:eastAsia="宋体" w:cs="Times New Roman"/>
          <w:color w:val="auto"/>
        </w:rPr>
        <w:t>：本项目采用网上开标方式，投标人须于</w:t>
      </w:r>
      <w:r>
        <w:rPr>
          <w:rFonts w:hint="eastAsia" w:ascii="Times New Roman" w:hAnsi="Times New Roman" w:eastAsia="宋体" w:cs="Times New Roman"/>
          <w:color w:val="auto"/>
        </w:rPr>
        <w:t>规定时间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p>
    <w:p w14:paraId="7200A509">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（三）网上开标公示时间：202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27</w:t>
      </w:r>
      <w:r>
        <w:rPr>
          <w:rFonts w:ascii="Times New Roman" w:hAnsi="Times New Roman" w:eastAsia="宋体" w:cs="Times New Roman"/>
          <w:color w:val="auto"/>
        </w:rPr>
        <w:t>日9:</w:t>
      </w:r>
      <w:r>
        <w:rPr>
          <w:rFonts w:hint="eastAsia" w:ascii="Times New Roman" w:hAnsi="Times New Roman" w:eastAsia="宋体" w:cs="Times New Roman"/>
          <w:color w:val="auto"/>
        </w:rPr>
        <w:t>30</w:t>
      </w:r>
      <w:r>
        <w:rPr>
          <w:rFonts w:ascii="Times New Roman" w:hAnsi="Times New Roman" w:eastAsia="宋体" w:cs="Times New Roman"/>
          <w:color w:val="auto"/>
        </w:rPr>
        <w:t>至12:00。</w:t>
      </w: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674DCA1E">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w:t>
      </w:r>
      <w:r>
        <w:rPr>
          <w:rFonts w:ascii="Times New Roman" w:hAnsi="Times New Roman" w:eastAsia="宋体" w:cs="Times New Roman"/>
          <w:color w:val="auto"/>
        </w:rPr>
        <w:t>、采购代理机构名称、地址</w:t>
      </w:r>
      <w:r>
        <w:rPr>
          <w:rFonts w:hint="eastAsia" w:ascii="Times New Roman" w:hAnsi="Times New Roman" w:eastAsia="宋体" w:cs="Times New Roman"/>
          <w:color w:val="auto"/>
        </w:rPr>
        <w:t>、</w:t>
      </w:r>
      <w:r>
        <w:rPr>
          <w:rFonts w:ascii="Times New Roman" w:hAnsi="Times New Roman" w:eastAsia="宋体" w:cs="Times New Roman"/>
          <w:color w:val="auto"/>
        </w:rPr>
        <w:t>联系人及联系方式</w:t>
      </w:r>
    </w:p>
    <w:p w14:paraId="572076F9">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5F4DCA20">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3D97CB7F">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 xml:space="preserve">联系人：张艳 </w:t>
      </w:r>
    </w:p>
    <w:p w14:paraId="319F8619">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网址：http://tjgpc.zwfwb.tj.gov.cn</w:t>
      </w:r>
    </w:p>
    <w:p w14:paraId="1DC21ACE">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2C860BC2">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（六）咨询服务电话</w:t>
      </w:r>
      <w:r>
        <w:rPr>
          <w:rFonts w:ascii="Times New Roman" w:hAnsi="Times New Roman" w:eastAsia="宋体" w:cs="Times New Roman"/>
          <w:color w:val="auto"/>
        </w:rPr>
        <w:t>：</w:t>
      </w:r>
    </w:p>
    <w:p w14:paraId="2070F543">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 供应商注册咨询</w:t>
      </w:r>
      <w:r>
        <w:rPr>
          <w:rFonts w:hint="eastAsia" w:ascii="Times New Roman" w:hAnsi="Times New Roman" w:eastAsia="宋体" w:cs="Times New Roman"/>
          <w:color w:val="auto"/>
        </w:rPr>
        <w:t>：</w:t>
      </w:r>
      <w:r>
        <w:rPr>
          <w:rFonts w:ascii="Times New Roman" w:hAnsi="Times New Roman" w:eastAsia="宋体" w:cs="Times New Roman"/>
          <w:color w:val="auto"/>
        </w:rPr>
        <w:t>022-24538167</w:t>
      </w:r>
    </w:p>
    <w:p w14:paraId="300EC00B">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w:t>
      </w:r>
      <w:r>
        <w:rPr>
          <w:rFonts w:ascii="Times New Roman" w:hAnsi="Times New Roman" w:eastAsia="宋体" w:cs="Times New Roman"/>
          <w:color w:val="auto"/>
        </w:rPr>
        <w:t>电子签章办理咨询：</w:t>
      </w:r>
      <w:r>
        <w:rPr>
          <w:rFonts w:hint="eastAsia" w:ascii="Times New Roman" w:hAnsi="Times New Roman" w:eastAsia="宋体" w:cs="Times New Roman"/>
          <w:color w:val="auto"/>
        </w:rPr>
        <w:t>022-24538059</w:t>
      </w:r>
    </w:p>
    <w:p w14:paraId="343085B1">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w:t>
      </w:r>
      <w:r>
        <w:rPr>
          <w:rFonts w:ascii="Times New Roman" w:hAnsi="Times New Roman" w:eastAsia="宋体" w:cs="Times New Roman"/>
          <w:color w:val="auto"/>
        </w:rPr>
        <w:t>. 采购文件咨询：022-2453</w:t>
      </w:r>
      <w:r>
        <w:rPr>
          <w:rFonts w:hint="eastAsia" w:ascii="Times New Roman" w:hAnsi="Times New Roman" w:eastAsia="宋体" w:cs="Times New Roman"/>
          <w:color w:val="auto"/>
        </w:rPr>
        <w:t>8176</w:t>
      </w:r>
    </w:p>
    <w:p w14:paraId="17E33006">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w:t>
      </w:r>
      <w:r>
        <w:rPr>
          <w:rFonts w:ascii="Times New Roman" w:hAnsi="Times New Roman" w:eastAsia="宋体" w:cs="Times New Roman"/>
          <w:color w:val="auto"/>
        </w:rPr>
        <w:t>. 网上应答</w:t>
      </w:r>
      <w:r>
        <w:rPr>
          <w:rFonts w:hint="eastAsia" w:ascii="Times New Roman" w:hAnsi="Times New Roman" w:eastAsia="宋体" w:cs="Times New Roman"/>
          <w:color w:val="auto"/>
        </w:rPr>
        <w:t>及</w:t>
      </w:r>
      <w:r>
        <w:rPr>
          <w:rFonts w:ascii="Times New Roman" w:hAnsi="Times New Roman" w:eastAsia="宋体" w:cs="Times New Roman"/>
          <w:color w:val="auto"/>
        </w:rPr>
        <w:t>解密操作咨询：022-24538309</w:t>
      </w:r>
    </w:p>
    <w:p w14:paraId="4E2CB7B4">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、采购人的名称、地址和联系方式</w:t>
      </w:r>
    </w:p>
    <w:p w14:paraId="36293773">
      <w:pPr>
        <w:pStyle w:val="10"/>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（一）采购人名称：</w:t>
      </w:r>
      <w:r>
        <w:rPr>
          <w:rFonts w:hint="eastAsia" w:ascii="Times New Roman" w:hAnsi="Times New Roman" w:eastAsia="宋体" w:cs="Times New Roman"/>
          <w:color w:val="auto"/>
        </w:rPr>
        <w:t>天津市数据发展中心</w:t>
      </w:r>
    </w:p>
    <w:p w14:paraId="5155D852">
      <w:pPr>
        <w:pStyle w:val="10"/>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天津市河西区梅江道20号</w:t>
      </w:r>
    </w:p>
    <w:p w14:paraId="656791BD">
      <w:pPr>
        <w:pStyle w:val="10"/>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 xml:space="preserve">（三）采购人联系人：司寅 </w:t>
      </w:r>
    </w:p>
    <w:p w14:paraId="1EEBFB0C">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 xml:space="preserve">（四）采购人联系电话：022-60619198 </w:t>
      </w:r>
    </w:p>
    <w:p w14:paraId="68B8F343">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二</w:t>
      </w:r>
      <w:r>
        <w:rPr>
          <w:rFonts w:ascii="Times New Roman" w:hAnsi="Times New Roman" w:eastAsia="宋体" w:cs="Times New Roman"/>
          <w:color w:val="auto"/>
        </w:rPr>
        <w:t>、质疑方式</w:t>
      </w:r>
    </w:p>
    <w:p w14:paraId="5E16F926">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69E64CC4">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54B215AF">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联系部门：天津市数据发展中心</w:t>
      </w:r>
    </w:p>
    <w:p w14:paraId="524BC491">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联系地址：天津市河西区梅江道20号</w:t>
      </w:r>
    </w:p>
    <w:p w14:paraId="15B11E34">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w:t>
      </w:r>
      <w:r>
        <w:rPr>
          <w:rFonts w:ascii="Times New Roman" w:hAnsi="Times New Roman" w:eastAsia="宋体" w:cs="Times New Roman"/>
          <w:color w:val="auto"/>
        </w:rPr>
        <w:t>司寅</w:t>
      </w:r>
    </w:p>
    <w:p w14:paraId="23E16C61">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w:t>
      </w:r>
      <w:r>
        <w:rPr>
          <w:rFonts w:hint="eastAsia" w:ascii="微软雅黑" w:hAnsi="微软雅黑" w:eastAsia="微软雅黑"/>
          <w:color w:val="auto"/>
          <w:sz w:val="21"/>
          <w:szCs w:val="21"/>
          <w:shd w:val="clear" w:color="auto" w:fill="FFFFFF"/>
        </w:rPr>
        <w:t>022-60619198</w:t>
      </w:r>
    </w:p>
    <w:p w14:paraId="5F5A108F">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38739CD2">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三</w:t>
      </w:r>
      <w:r>
        <w:rPr>
          <w:rFonts w:ascii="Times New Roman" w:hAnsi="Times New Roman" w:eastAsia="宋体" w:cs="Times New Roman"/>
          <w:color w:val="auto"/>
        </w:rPr>
        <w:t>、公告期限</w:t>
      </w:r>
    </w:p>
    <w:p w14:paraId="3F6041F1">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056340C8">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四</w:t>
      </w:r>
      <w:r>
        <w:rPr>
          <w:rFonts w:ascii="Times New Roman" w:hAnsi="Times New Roman" w:eastAsia="宋体" w:cs="Times New Roman"/>
          <w:color w:val="auto"/>
        </w:rPr>
        <w:t>、招标代理服务费</w:t>
      </w:r>
    </w:p>
    <w:p w14:paraId="65762D58">
      <w:pPr>
        <w:pStyle w:val="10"/>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本项目按以下比例向中标供应商收取招标代理服务费</w:t>
      </w:r>
      <w:r>
        <w:rPr>
          <w:rFonts w:hint="eastAsia" w:ascii="Times New Roman" w:hAnsi="Times New Roman" w:eastAsia="宋体" w:cs="Times New Roman"/>
          <w:color w:val="auto"/>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5C62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5DFE942D">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14:paraId="29D39BF9">
            <w:pPr>
              <w:tabs>
                <w:tab w:val="left" w:pos="750"/>
                <w:tab w:val="left" w:pos="840"/>
              </w:tabs>
              <w:adjustRightInd w:val="0"/>
              <w:snapToGrid w:val="0"/>
              <w:jc w:val="center"/>
              <w:rPr>
                <w:sz w:val="24"/>
              </w:rPr>
            </w:pPr>
            <w:r>
              <w:rPr>
                <w:sz w:val="24"/>
              </w:rPr>
              <w:t>费率</w:t>
            </w:r>
          </w:p>
        </w:tc>
      </w:tr>
      <w:tr w14:paraId="495C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5D533A71">
            <w:pPr>
              <w:tabs>
                <w:tab w:val="left" w:pos="750"/>
                <w:tab w:val="left" w:pos="840"/>
              </w:tabs>
              <w:adjustRightInd w:val="0"/>
              <w:snapToGrid w:val="0"/>
              <w:jc w:val="center"/>
              <w:rPr>
                <w:sz w:val="24"/>
              </w:rPr>
            </w:pPr>
            <w:r>
              <w:rPr>
                <w:sz w:val="24"/>
              </w:rPr>
              <w:t>100以下</w:t>
            </w:r>
          </w:p>
        </w:tc>
        <w:tc>
          <w:tcPr>
            <w:tcW w:w="3657" w:type="dxa"/>
            <w:vAlign w:val="center"/>
          </w:tcPr>
          <w:p w14:paraId="47DB350A">
            <w:pPr>
              <w:tabs>
                <w:tab w:val="left" w:pos="750"/>
                <w:tab w:val="left" w:pos="840"/>
              </w:tabs>
              <w:adjustRightInd w:val="0"/>
              <w:snapToGrid w:val="0"/>
              <w:jc w:val="center"/>
              <w:rPr>
                <w:sz w:val="24"/>
              </w:rPr>
            </w:pPr>
            <w:r>
              <w:rPr>
                <w:sz w:val="24"/>
              </w:rPr>
              <w:t>1%</w:t>
            </w:r>
          </w:p>
        </w:tc>
      </w:tr>
      <w:tr w14:paraId="1E1C2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3DD084C0">
            <w:pPr>
              <w:tabs>
                <w:tab w:val="left" w:pos="750"/>
                <w:tab w:val="left" w:pos="840"/>
              </w:tabs>
              <w:adjustRightInd w:val="0"/>
              <w:snapToGrid w:val="0"/>
              <w:jc w:val="center"/>
              <w:rPr>
                <w:sz w:val="24"/>
              </w:rPr>
            </w:pPr>
            <w:r>
              <w:rPr>
                <w:sz w:val="24"/>
              </w:rPr>
              <w:t>100-500</w:t>
            </w:r>
          </w:p>
        </w:tc>
        <w:tc>
          <w:tcPr>
            <w:tcW w:w="3657" w:type="dxa"/>
            <w:vAlign w:val="center"/>
          </w:tcPr>
          <w:p w14:paraId="051DB5DC">
            <w:pPr>
              <w:tabs>
                <w:tab w:val="left" w:pos="750"/>
                <w:tab w:val="left" w:pos="840"/>
              </w:tabs>
              <w:adjustRightInd w:val="0"/>
              <w:snapToGrid w:val="0"/>
              <w:jc w:val="center"/>
              <w:rPr>
                <w:sz w:val="24"/>
              </w:rPr>
            </w:pPr>
            <w:r>
              <w:rPr>
                <w:rFonts w:hint="eastAsia"/>
                <w:sz w:val="24"/>
              </w:rPr>
              <w:t>0.8</w:t>
            </w:r>
            <w:r>
              <w:rPr>
                <w:sz w:val="24"/>
              </w:rPr>
              <w:t>%</w:t>
            </w:r>
          </w:p>
        </w:tc>
      </w:tr>
      <w:tr w14:paraId="357B0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228E5B6C">
            <w:pPr>
              <w:tabs>
                <w:tab w:val="left" w:pos="750"/>
                <w:tab w:val="left" w:pos="840"/>
              </w:tabs>
              <w:adjustRightInd w:val="0"/>
              <w:snapToGrid w:val="0"/>
              <w:jc w:val="center"/>
              <w:rPr>
                <w:sz w:val="24"/>
              </w:rPr>
            </w:pPr>
            <w:r>
              <w:rPr>
                <w:sz w:val="24"/>
              </w:rPr>
              <w:t>500-1000</w:t>
            </w:r>
          </w:p>
        </w:tc>
        <w:tc>
          <w:tcPr>
            <w:tcW w:w="3657" w:type="dxa"/>
            <w:vAlign w:val="center"/>
          </w:tcPr>
          <w:p w14:paraId="1F4F7301">
            <w:pPr>
              <w:tabs>
                <w:tab w:val="left" w:pos="750"/>
                <w:tab w:val="left" w:pos="840"/>
              </w:tabs>
              <w:adjustRightInd w:val="0"/>
              <w:snapToGrid w:val="0"/>
              <w:jc w:val="center"/>
              <w:rPr>
                <w:sz w:val="24"/>
              </w:rPr>
            </w:pPr>
            <w:r>
              <w:rPr>
                <w:sz w:val="24"/>
              </w:rPr>
              <w:t>0.</w:t>
            </w:r>
            <w:r>
              <w:rPr>
                <w:rFonts w:hint="eastAsia"/>
                <w:sz w:val="24"/>
              </w:rPr>
              <w:t>45</w:t>
            </w:r>
            <w:r>
              <w:rPr>
                <w:sz w:val="24"/>
              </w:rPr>
              <w:t>%</w:t>
            </w:r>
          </w:p>
        </w:tc>
      </w:tr>
      <w:tr w14:paraId="1A099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2CF182A5">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74CCBBD4">
            <w:pPr>
              <w:tabs>
                <w:tab w:val="left" w:pos="750"/>
                <w:tab w:val="left" w:pos="840"/>
              </w:tabs>
              <w:adjustRightInd w:val="0"/>
              <w:snapToGrid w:val="0"/>
              <w:jc w:val="center"/>
              <w:rPr>
                <w:sz w:val="24"/>
              </w:rPr>
            </w:pPr>
            <w:r>
              <w:rPr>
                <w:rFonts w:hint="eastAsia"/>
                <w:sz w:val="24"/>
              </w:rPr>
              <w:t>0.25%</w:t>
            </w:r>
          </w:p>
        </w:tc>
      </w:tr>
      <w:tr w14:paraId="53800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5E475D0">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3EAD8979">
            <w:pPr>
              <w:tabs>
                <w:tab w:val="left" w:pos="750"/>
                <w:tab w:val="left" w:pos="840"/>
              </w:tabs>
              <w:adjustRightInd w:val="0"/>
              <w:snapToGrid w:val="0"/>
              <w:jc w:val="center"/>
              <w:rPr>
                <w:sz w:val="24"/>
              </w:rPr>
            </w:pPr>
            <w:r>
              <w:rPr>
                <w:rFonts w:hint="eastAsia"/>
                <w:sz w:val="24"/>
              </w:rPr>
              <w:t>0.1%</w:t>
            </w:r>
          </w:p>
        </w:tc>
      </w:tr>
      <w:tr w14:paraId="4ECCB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F12D05D">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3171C478">
            <w:pPr>
              <w:tabs>
                <w:tab w:val="left" w:pos="750"/>
                <w:tab w:val="left" w:pos="840"/>
              </w:tabs>
              <w:adjustRightInd w:val="0"/>
              <w:snapToGrid w:val="0"/>
              <w:jc w:val="center"/>
              <w:rPr>
                <w:sz w:val="24"/>
              </w:rPr>
            </w:pPr>
            <w:r>
              <w:rPr>
                <w:rFonts w:hint="eastAsia"/>
                <w:sz w:val="24"/>
              </w:rPr>
              <w:t>0.05%</w:t>
            </w:r>
          </w:p>
        </w:tc>
      </w:tr>
    </w:tbl>
    <w:p w14:paraId="664C2117">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45</w:t>
      </w:r>
      <w:r>
        <w:rPr>
          <w:sz w:val="24"/>
          <w:lang w:val="zh-CN"/>
        </w:rPr>
        <w:t>%=</w:t>
      </w:r>
      <w:r>
        <w:rPr>
          <w:rFonts w:hint="eastAsia"/>
          <w:sz w:val="24"/>
          <w:lang w:val="zh-CN"/>
        </w:rPr>
        <w:t>50122.5</w:t>
      </w:r>
      <w:r>
        <w:rPr>
          <w:sz w:val="24"/>
          <w:lang w:val="zh-CN"/>
        </w:rPr>
        <w:t>元，服务费</w:t>
      </w:r>
      <w:r>
        <w:rPr>
          <w:rFonts w:hint="eastAsia"/>
          <w:sz w:val="24"/>
          <w:lang w:val="zh-CN"/>
        </w:rPr>
        <w:t>缴纳50122元。</w:t>
      </w:r>
      <w:r>
        <w:rPr>
          <w:sz w:val="24"/>
          <w:lang w:val="zh-CN"/>
        </w:rPr>
        <w:t>其中中标金额以《中标通知书》为准。</w:t>
      </w:r>
    </w:p>
    <w:p w14:paraId="4A237BEE">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4F15342C">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36DF3F99">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554FA978">
      <w:pPr>
        <w:pStyle w:val="10"/>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479534C1">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0D46D20D">
      <w:pPr>
        <w:pStyle w:val="10"/>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1748DCD2">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101939AA">
      <w:pPr>
        <w:pStyle w:val="10"/>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4F2A79EB">
      <w:pPr>
        <w:pStyle w:val="10"/>
        <w:spacing w:line="360" w:lineRule="auto"/>
        <w:ind w:firstLine="480" w:firstLineChars="200"/>
        <w:jc w:val="both"/>
        <w:rPr>
          <w:rFonts w:ascii="Times New Roman" w:hAnsi="Times New Roman" w:eastAsia="宋体" w:cs="Times New Roman"/>
          <w:color w:val="auto"/>
          <w:kern w:val="2"/>
          <w:lang w:val="zh-CN"/>
        </w:rPr>
      </w:pPr>
      <w:r>
        <w:rPr>
          <w:rFonts w:hint="eastAsia" w:ascii="Times New Roman" w:hAnsi="Times New Roman" w:eastAsia="宋体" w:cs="Times New Roman"/>
          <w:color w:val="auto"/>
          <w:kern w:val="2"/>
          <w:lang w:val="zh-CN"/>
        </w:rPr>
        <w:t>缴费及开票咨询电话：022-24532012</w:t>
      </w:r>
    </w:p>
    <w:p w14:paraId="46E32A34">
      <w:pPr>
        <w:pStyle w:val="10"/>
        <w:spacing w:line="360" w:lineRule="auto"/>
        <w:ind w:firstLine="480" w:firstLineChars="200"/>
        <w:jc w:val="both"/>
        <w:rPr>
          <w:color w:val="auto"/>
          <w:lang w:val="zh-CN"/>
        </w:rPr>
      </w:pPr>
      <w:r>
        <w:rPr>
          <w:rFonts w:hint="eastAsia"/>
          <w:color w:val="auto"/>
          <w:lang w:val="zh-CN"/>
        </w:rPr>
        <w:t>十五、《</w:t>
      </w:r>
      <w:r>
        <w:rPr>
          <w:rFonts w:cs="Times New Roman" w:asciiTheme="minorEastAsia" w:hAnsiTheme="minorEastAsia" w:eastAsiaTheme="minorEastAsia"/>
          <w:bCs/>
          <w:color w:val="auto"/>
        </w:rPr>
        <w:t>“政采贷”业务提示函</w:t>
      </w:r>
      <w:r>
        <w:rPr>
          <w:rFonts w:hint="eastAsia"/>
          <w:color w:val="auto"/>
          <w:lang w:val="zh-CN"/>
        </w:rPr>
        <w:t>》</w:t>
      </w:r>
      <w:r>
        <w:rPr>
          <w:rFonts w:hint="eastAsia" w:asciiTheme="minorEastAsia" w:hAnsiTheme="minorEastAsia" w:eastAsiaTheme="minorEastAsia"/>
          <w:bCs/>
          <w:color w:val="auto"/>
        </w:rPr>
        <w:t>、《</w:t>
      </w:r>
      <w:r>
        <w:rPr>
          <w:rFonts w:cs="Times New Roman" w:asciiTheme="minorEastAsia" w:hAnsiTheme="minorEastAsia" w:eastAsiaTheme="minorEastAsia"/>
          <w:bCs/>
          <w:color w:val="auto"/>
        </w:rPr>
        <w:t>政府采购支持中小企业政策提示函</w:t>
      </w:r>
      <w:r>
        <w:rPr>
          <w:rFonts w:hint="eastAsia" w:asciiTheme="minorEastAsia" w:hAnsiTheme="minorEastAsia" w:eastAsiaTheme="minorEastAsia"/>
          <w:bCs/>
          <w:color w:val="auto"/>
        </w:rPr>
        <w:t>》和《诚信参与政府采购活动提示函》</w:t>
      </w:r>
    </w:p>
    <w:p w14:paraId="519C1C69">
      <w:pPr>
        <w:pStyle w:val="10"/>
        <w:spacing w:line="360" w:lineRule="auto"/>
        <w:ind w:firstLine="480" w:firstLineChars="200"/>
        <w:jc w:val="both"/>
        <w:rPr>
          <w:rFonts w:ascii="Times New Roman" w:hAnsi="Times New Roman" w:eastAsia="宋体" w:cs="Times New Roman"/>
          <w:color w:val="auto"/>
        </w:rPr>
      </w:pPr>
    </w:p>
    <w:p w14:paraId="561ABC8E">
      <w:pPr>
        <w:pStyle w:val="10"/>
        <w:spacing w:line="360" w:lineRule="auto"/>
        <w:jc w:val="both"/>
        <w:rPr>
          <w:rFonts w:ascii="Times New Roman" w:hAnsi="Times New Roman" w:eastAsia="宋体" w:cs="Times New Roman"/>
          <w:color w:val="auto"/>
        </w:rPr>
      </w:pPr>
    </w:p>
    <w:p w14:paraId="1B3C8CC5">
      <w:pPr>
        <w:pStyle w:val="10"/>
        <w:spacing w:line="360" w:lineRule="auto"/>
        <w:jc w:val="right"/>
        <w:rPr>
          <w:rFonts w:ascii="Times New Roman" w:hAnsi="Times New Roman" w:eastAsia="宋体" w:cs="Times New Roman"/>
          <w:color w:val="auto"/>
        </w:rPr>
      </w:pPr>
      <w:r>
        <w:rPr>
          <w:rFonts w:ascii="Times New Roman" w:hAnsi="Times New Roman" w:eastAsia="宋体" w:cs="Times New Roman"/>
          <w:color w:val="auto"/>
        </w:rPr>
        <w:t>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6</w:t>
      </w:r>
      <w:r>
        <w:rPr>
          <w:rFonts w:ascii="Times New Roman" w:hAnsi="Times New Roman" w:eastAsia="宋体" w:cs="Times New Roman"/>
          <w:color w:val="auto"/>
        </w:rPr>
        <w:t>日</w:t>
      </w:r>
    </w:p>
    <w:p w14:paraId="6003DF0A">
      <w:pPr>
        <w:pStyle w:val="10"/>
        <w:spacing w:line="360" w:lineRule="auto"/>
        <w:jc w:val="right"/>
        <w:rPr>
          <w:rFonts w:ascii="Times New Roman" w:hAnsi="Times New Roman" w:eastAsia="宋体" w:cs="Times New Roman"/>
          <w:color w:val="auto"/>
        </w:rPr>
      </w:pPr>
    </w:p>
    <w:p w14:paraId="7A8D9347">
      <w:pPr>
        <w:pStyle w:val="10"/>
        <w:spacing w:line="360" w:lineRule="auto"/>
        <w:ind w:firstLine="480" w:firstLineChars="200"/>
        <w:jc w:val="both"/>
        <w:rPr>
          <w:rFonts w:ascii="Times New Roman" w:hAnsi="Times New Roman" w:eastAsia="宋体" w:cs="Times New Roman"/>
          <w:color w:val="auto"/>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roman"/>
    <w:pitch w:val="default"/>
    <w:sig w:usb0="00000000" w:usb1="00000000" w:usb2="00000010" w:usb3="00000000" w:csb0="00040000" w:csb1="00000000"/>
  </w:font>
  <w:font w:name="Cambria">
    <w:altName w:val="Georgia"/>
    <w:panose1 w:val="02040503050406030204"/>
    <w:charset w:val="00"/>
    <w:family w:val="roman"/>
    <w:pitch w:val="default"/>
    <w:sig w:usb0="00000000" w:usb1="00000000" w:usb2="02000000" w:usb3="00000000" w:csb0="0000019F" w:csb1="00000000"/>
  </w:font>
  <w:font w:name="Georgia">
    <w:panose1 w:val="02040502050405020303"/>
    <w:charset w:val="00"/>
    <w:family w:val="auto"/>
    <w:pitch w:val="default"/>
    <w:sig w:usb0="00000287" w:usb1="00000000" w:usb2="00000000" w:usb3="00000000" w:csb0="2000009F" w:csb1="00000000"/>
  </w:font>
  <w:font w:name="微软雅黑">
    <w:altName w:val="汉仪旗黑KW 55S"/>
    <w:panose1 w:val="020B0503020204020204"/>
    <w:charset w:val="86"/>
    <w:family w:val="swiss"/>
    <w:pitch w:val="default"/>
    <w:sig w:usb0="00000000" w:usb1="00000000" w:usb2="00000016" w:usb3="00000000" w:csb0="0004001F" w:csb1="00000000"/>
  </w:font>
  <w:font w:name="汉仪旗黑KW 55S">
    <w:panose1 w:val="00020600040101010101"/>
    <w:charset w:val="86"/>
    <w:family w:val="auto"/>
    <w:pitch w:val="default"/>
    <w:sig w:usb0="A00002BF" w:usb1="3ACF7CFA" w:usb2="00000016" w:usb3="00000000" w:csb0="0004009F" w:csb1="DFD7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6B3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EB9"/>
    <w:rsid w:val="000143B1"/>
    <w:rsid w:val="000252D7"/>
    <w:rsid w:val="00040564"/>
    <w:rsid w:val="000A7495"/>
    <w:rsid w:val="000B4575"/>
    <w:rsid w:val="000D71A5"/>
    <w:rsid w:val="0010539D"/>
    <w:rsid w:val="0011491B"/>
    <w:rsid w:val="001248BC"/>
    <w:rsid w:val="00136989"/>
    <w:rsid w:val="00136BC6"/>
    <w:rsid w:val="0014529C"/>
    <w:rsid w:val="00183E71"/>
    <w:rsid w:val="00197025"/>
    <w:rsid w:val="001B2942"/>
    <w:rsid w:val="001D4F5E"/>
    <w:rsid w:val="001E75C2"/>
    <w:rsid w:val="00264793"/>
    <w:rsid w:val="00282D22"/>
    <w:rsid w:val="00290C8C"/>
    <w:rsid w:val="002B6B0C"/>
    <w:rsid w:val="002E7EB1"/>
    <w:rsid w:val="00332032"/>
    <w:rsid w:val="00342036"/>
    <w:rsid w:val="00352A16"/>
    <w:rsid w:val="003A6D71"/>
    <w:rsid w:val="003D5BAA"/>
    <w:rsid w:val="003F2CC0"/>
    <w:rsid w:val="00456854"/>
    <w:rsid w:val="00484444"/>
    <w:rsid w:val="00486F1E"/>
    <w:rsid w:val="00592258"/>
    <w:rsid w:val="005A4225"/>
    <w:rsid w:val="005B038D"/>
    <w:rsid w:val="005C09FA"/>
    <w:rsid w:val="005D3735"/>
    <w:rsid w:val="006137F2"/>
    <w:rsid w:val="00651BAA"/>
    <w:rsid w:val="00655AB0"/>
    <w:rsid w:val="00675EAF"/>
    <w:rsid w:val="006909F8"/>
    <w:rsid w:val="00705AF8"/>
    <w:rsid w:val="00706F08"/>
    <w:rsid w:val="00710505"/>
    <w:rsid w:val="00731AF1"/>
    <w:rsid w:val="00733E2B"/>
    <w:rsid w:val="00755AB0"/>
    <w:rsid w:val="00770A98"/>
    <w:rsid w:val="007822D9"/>
    <w:rsid w:val="00793649"/>
    <w:rsid w:val="007A697C"/>
    <w:rsid w:val="007E012D"/>
    <w:rsid w:val="00805EF8"/>
    <w:rsid w:val="0082771D"/>
    <w:rsid w:val="008752EA"/>
    <w:rsid w:val="0088559A"/>
    <w:rsid w:val="008E0B32"/>
    <w:rsid w:val="00951DD1"/>
    <w:rsid w:val="00962C86"/>
    <w:rsid w:val="009D0E72"/>
    <w:rsid w:val="009E09D5"/>
    <w:rsid w:val="009E1444"/>
    <w:rsid w:val="009E2232"/>
    <w:rsid w:val="009E6AA6"/>
    <w:rsid w:val="00A10949"/>
    <w:rsid w:val="00A22631"/>
    <w:rsid w:val="00A27054"/>
    <w:rsid w:val="00A33A6D"/>
    <w:rsid w:val="00A701C4"/>
    <w:rsid w:val="00A757ED"/>
    <w:rsid w:val="00A75828"/>
    <w:rsid w:val="00B27551"/>
    <w:rsid w:val="00B30641"/>
    <w:rsid w:val="00B56327"/>
    <w:rsid w:val="00B6711A"/>
    <w:rsid w:val="00B732CA"/>
    <w:rsid w:val="00B74C67"/>
    <w:rsid w:val="00B94356"/>
    <w:rsid w:val="00BD084D"/>
    <w:rsid w:val="00BD1EB9"/>
    <w:rsid w:val="00BF23D7"/>
    <w:rsid w:val="00C03BF3"/>
    <w:rsid w:val="00C07F91"/>
    <w:rsid w:val="00C80B6E"/>
    <w:rsid w:val="00CA3876"/>
    <w:rsid w:val="00CB6928"/>
    <w:rsid w:val="00D2260F"/>
    <w:rsid w:val="00D514C1"/>
    <w:rsid w:val="00D6524D"/>
    <w:rsid w:val="00D920DE"/>
    <w:rsid w:val="00DA0AD2"/>
    <w:rsid w:val="00DC7B46"/>
    <w:rsid w:val="00E433DF"/>
    <w:rsid w:val="00E73C10"/>
    <w:rsid w:val="00E95970"/>
    <w:rsid w:val="00EB07CD"/>
    <w:rsid w:val="00EE5707"/>
    <w:rsid w:val="00EE5EC4"/>
    <w:rsid w:val="00F25E73"/>
    <w:rsid w:val="00F312B2"/>
    <w:rsid w:val="00F52869"/>
    <w:rsid w:val="00F679F1"/>
    <w:rsid w:val="00F74045"/>
    <w:rsid w:val="00F8237E"/>
    <w:rsid w:val="00FB3033"/>
    <w:rsid w:val="00FC0582"/>
    <w:rsid w:val="7C6F861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Subtitle"/>
    <w:basedOn w:val="1"/>
    <w:next w:val="1"/>
    <w:link w:val="12"/>
    <w:qFormat/>
    <w:uiPriority w:val="11"/>
    <w:pPr>
      <w:spacing w:before="240" w:after="60" w:line="312" w:lineRule="auto"/>
      <w:jc w:val="center"/>
      <w:outlineLvl w:val="1"/>
    </w:pPr>
    <w:rPr>
      <w:rFonts w:ascii="Cambria" w:hAnsi="Cambria" w:eastAsia="宋体" w:cs="Times New Roman"/>
      <w:b/>
      <w:bCs/>
      <w:kern w:val="28"/>
      <w:sz w:val="32"/>
      <w:szCs w:val="32"/>
      <w:lang w:val="zh-CN" w:eastAsia="zh-CN"/>
    </w:rPr>
  </w:style>
  <w:style w:type="character" w:styleId="7">
    <w:name w:val="Hyperlink"/>
    <w:basedOn w:val="6"/>
    <w:unhideWhenUsed/>
    <w:qFormat/>
    <w:uiPriority w:val="99"/>
    <w:rPr>
      <w:color w:val="0000FF" w:themeColor="hyperlink"/>
      <w:u w:val="single"/>
      <w14:textFill>
        <w14:solidFill>
          <w14:schemeClr w14:val="hlink"/>
        </w14:solidFill>
      </w14:textFill>
    </w:r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 w:type="paragraph" w:customStyle="1" w:styleId="10">
    <w:name w:val="Default"/>
    <w:link w:val="11"/>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11">
    <w:name w:val="Default Char"/>
    <w:link w:val="10"/>
    <w:qFormat/>
    <w:locked/>
    <w:uiPriority w:val="0"/>
    <w:rPr>
      <w:rFonts w:ascii="......." w:hAnsi="Calibri" w:eastAsia="......." w:cs="......."/>
      <w:color w:val="000000"/>
      <w:kern w:val="0"/>
      <w:sz w:val="24"/>
      <w:szCs w:val="24"/>
    </w:rPr>
  </w:style>
  <w:style w:type="character" w:customStyle="1" w:styleId="12">
    <w:name w:val="副标题 Char"/>
    <w:basedOn w:val="6"/>
    <w:link w:val="4"/>
    <w:qFormat/>
    <w:uiPriority w:val="11"/>
    <w:rPr>
      <w:rFonts w:ascii="Cambria" w:hAnsi="Cambria" w:eastAsia="宋体" w:cs="Times New Roman"/>
      <w:b/>
      <w:bCs/>
      <w:kern w:val="28"/>
      <w:sz w:val="32"/>
      <w:szCs w:val="32"/>
      <w:lang w:val="zh-CN"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神州网信技术有限公司</Company>
  <Pages>6</Pages>
  <Words>682</Words>
  <Characters>3893</Characters>
  <Lines>32</Lines>
  <Paragraphs>9</Paragraphs>
  <TotalTime>46</TotalTime>
  <ScaleCrop>false</ScaleCrop>
  <LinksUpToDate>false</LinksUpToDate>
  <CharactersWithSpaces>4566</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2025-02-12T16:32:00Z</dcterms:created>
  <dc:creator>未定义</dc:creator>
  <cp:lastModifiedBy>ggzy</cp:lastModifiedBy>
  <dcterms:modified xsi:type="dcterms:W3CDTF">2026-01-06T15:24:37Z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51DAC8C2AB1F899CB5B85C693306B795_43</vt:lpwstr>
  </property>
</Properties>
</file>